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5B43" w14:textId="6E057568" w:rsidR="00890EA7" w:rsidRPr="00C07AC6" w:rsidRDefault="00A31140" w:rsidP="00EF0F6B">
      <w:pPr>
        <w:spacing w:after="480" w:line="240" w:lineRule="auto"/>
        <w:jc w:val="center"/>
        <w:rPr>
          <w:b/>
          <w:bCs/>
          <w:caps/>
          <w:sz w:val="28"/>
          <w:szCs w:val="28"/>
        </w:rPr>
      </w:pPr>
      <w:r w:rsidRPr="00C07AC6">
        <w:rPr>
          <w:b/>
          <w:bCs/>
          <w:caps/>
          <w:sz w:val="28"/>
          <w:szCs w:val="28"/>
        </w:rPr>
        <w:t xml:space="preserve">Procédure de déclaration </w:t>
      </w:r>
      <w:r w:rsidR="007B2BC6" w:rsidRPr="00C07AC6">
        <w:rPr>
          <w:b/>
          <w:bCs/>
          <w:caps/>
          <w:sz w:val="28"/>
          <w:szCs w:val="28"/>
        </w:rPr>
        <w:t>d’</w:t>
      </w:r>
      <w:r w:rsidRPr="00C07AC6">
        <w:rPr>
          <w:b/>
          <w:bCs/>
          <w:caps/>
          <w:sz w:val="28"/>
          <w:szCs w:val="28"/>
        </w:rPr>
        <w:t xml:space="preserve">événement </w:t>
      </w:r>
      <w:r w:rsidR="00BD3EA9" w:rsidRPr="00C07AC6">
        <w:rPr>
          <w:b/>
          <w:bCs/>
          <w:caps/>
          <w:sz w:val="28"/>
          <w:szCs w:val="28"/>
        </w:rPr>
        <w:t>accidentel</w:t>
      </w:r>
      <w:r w:rsidR="00DD3B62" w:rsidRPr="00C07AC6">
        <w:rPr>
          <w:b/>
          <w:bCs/>
          <w:caps/>
          <w:sz w:val="28"/>
          <w:szCs w:val="28"/>
        </w:rPr>
        <w:t xml:space="preserve"> </w:t>
      </w:r>
      <w:r w:rsidR="00C07AC6">
        <w:rPr>
          <w:b/>
          <w:bCs/>
          <w:caps/>
          <w:sz w:val="28"/>
          <w:szCs w:val="28"/>
        </w:rPr>
        <w:br/>
      </w:r>
      <w:r w:rsidRPr="00C07AC6">
        <w:rPr>
          <w:b/>
          <w:bCs/>
          <w:caps/>
          <w:sz w:val="28"/>
          <w:szCs w:val="28"/>
        </w:rPr>
        <w:t xml:space="preserve">ou </w:t>
      </w:r>
      <w:r w:rsidR="007B2BC6" w:rsidRPr="00C07AC6">
        <w:rPr>
          <w:b/>
          <w:bCs/>
          <w:caps/>
          <w:sz w:val="28"/>
          <w:szCs w:val="28"/>
        </w:rPr>
        <w:t xml:space="preserve">de </w:t>
      </w:r>
      <w:r w:rsidRPr="00C07AC6">
        <w:rPr>
          <w:b/>
          <w:bCs/>
          <w:caps/>
          <w:sz w:val="28"/>
          <w:szCs w:val="28"/>
        </w:rPr>
        <w:t>situation dangereuse</w:t>
      </w:r>
    </w:p>
    <w:p w14:paraId="73775B61" w14:textId="77777777" w:rsidR="00644082" w:rsidRPr="00AD6AE9" w:rsidRDefault="00644082" w:rsidP="00EA1239">
      <w:pPr>
        <w:spacing w:after="120" w:line="240" w:lineRule="auto"/>
        <w:jc w:val="both"/>
        <w:rPr>
          <w:rFonts w:cstheme="minorHAnsi"/>
          <w:b/>
          <w:caps/>
          <w:sz w:val="24"/>
          <w:szCs w:val="24"/>
          <w:lang w:val="fr-FR"/>
        </w:rPr>
      </w:pPr>
      <w:r w:rsidRPr="00AD6AE9">
        <w:rPr>
          <w:rFonts w:cstheme="minorHAnsi"/>
          <w:b/>
          <w:caps/>
          <w:sz w:val="24"/>
          <w:szCs w:val="24"/>
          <w:lang w:val="fr-FR"/>
        </w:rPr>
        <w:t>But</w:t>
      </w:r>
    </w:p>
    <w:p w14:paraId="73775B62" w14:textId="4FF8C9B3" w:rsidR="00644082" w:rsidRPr="00606901" w:rsidRDefault="0DB65ACF" w:rsidP="001B3072">
      <w:pPr>
        <w:pStyle w:val="Paragraphedeliste"/>
        <w:overflowPunct w:val="0"/>
        <w:autoSpaceDE w:val="0"/>
        <w:autoSpaceDN w:val="0"/>
        <w:adjustRightInd w:val="0"/>
        <w:spacing w:after="300" w:line="240" w:lineRule="auto"/>
        <w:ind w:left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606901">
        <w:rPr>
          <w:rFonts w:cstheme="minorHAnsi"/>
          <w:sz w:val="24"/>
          <w:szCs w:val="24"/>
        </w:rPr>
        <w:t>La déclaration</w:t>
      </w:r>
      <w:r w:rsidR="2251CD3A" w:rsidRPr="00606901">
        <w:rPr>
          <w:rFonts w:cstheme="minorHAnsi"/>
          <w:sz w:val="24"/>
          <w:szCs w:val="24"/>
        </w:rPr>
        <w:t xml:space="preserve"> d’événement accidentel ou</w:t>
      </w:r>
      <w:r w:rsidRPr="00606901">
        <w:rPr>
          <w:rFonts w:cstheme="minorHAnsi"/>
          <w:sz w:val="24"/>
          <w:szCs w:val="24"/>
        </w:rPr>
        <w:t xml:space="preserve"> de situation dangereuse sert à identifier, évaluer et corriger une situation de travail présentant un danger pour la santé et la sécurité des travailleu</w:t>
      </w:r>
      <w:r w:rsidR="008F4EE9">
        <w:rPr>
          <w:rFonts w:cstheme="minorHAnsi"/>
          <w:sz w:val="24"/>
          <w:szCs w:val="24"/>
        </w:rPr>
        <w:t>ses</w:t>
      </w:r>
      <w:r w:rsidRPr="00606901">
        <w:rPr>
          <w:rFonts w:cstheme="minorHAnsi"/>
          <w:sz w:val="24"/>
          <w:szCs w:val="24"/>
        </w:rPr>
        <w:t xml:space="preserve">. Elle favorise la prise en charge de la santé et de la sécurité du travail </w:t>
      </w:r>
      <w:r w:rsidR="008F4EE9">
        <w:rPr>
          <w:rFonts w:cstheme="minorHAnsi"/>
          <w:sz w:val="24"/>
          <w:szCs w:val="24"/>
        </w:rPr>
        <w:t xml:space="preserve">(SST) </w:t>
      </w:r>
      <w:r w:rsidRPr="00606901">
        <w:rPr>
          <w:rFonts w:cstheme="minorHAnsi"/>
          <w:sz w:val="24"/>
          <w:szCs w:val="24"/>
        </w:rPr>
        <w:t>dans le service</w:t>
      </w:r>
      <w:r w:rsidR="008F4EE9">
        <w:rPr>
          <w:rFonts w:cstheme="minorHAnsi"/>
          <w:sz w:val="24"/>
          <w:szCs w:val="24"/>
        </w:rPr>
        <w:t xml:space="preserve"> de garde éducatif </w:t>
      </w:r>
      <w:r w:rsidR="008F4EE9" w:rsidRPr="002415CF">
        <w:rPr>
          <w:rFonts w:cstheme="minorHAnsi"/>
          <w:i/>
          <w:iCs/>
          <w:highlight w:val="lightGray"/>
        </w:rPr>
        <w:t>(nom du SDGÉ)</w:t>
      </w:r>
      <w:r w:rsidRPr="00606901">
        <w:rPr>
          <w:rFonts w:cstheme="minorHAnsi"/>
          <w:sz w:val="24"/>
          <w:szCs w:val="24"/>
        </w:rPr>
        <w:t>.</w:t>
      </w:r>
    </w:p>
    <w:p w14:paraId="73775B64" w14:textId="71708738" w:rsidR="00644082" w:rsidRPr="00AD6AE9" w:rsidRDefault="00644082" w:rsidP="001B3072">
      <w:pPr>
        <w:spacing w:after="120" w:line="240" w:lineRule="auto"/>
        <w:jc w:val="both"/>
        <w:rPr>
          <w:rFonts w:cstheme="minorHAnsi"/>
          <w:b/>
          <w:caps/>
          <w:sz w:val="24"/>
          <w:szCs w:val="24"/>
          <w:lang w:val="fr-FR"/>
        </w:rPr>
      </w:pPr>
      <w:r w:rsidRPr="00AD6AE9">
        <w:rPr>
          <w:rFonts w:cstheme="minorHAnsi"/>
          <w:b/>
          <w:caps/>
          <w:sz w:val="24"/>
          <w:szCs w:val="24"/>
          <w:lang w:val="fr-FR"/>
        </w:rPr>
        <w:t>Champ d</w:t>
      </w:r>
      <w:r w:rsidR="00956993" w:rsidRPr="00AD6AE9">
        <w:rPr>
          <w:rFonts w:cstheme="minorHAnsi"/>
          <w:b/>
          <w:caps/>
          <w:sz w:val="24"/>
          <w:szCs w:val="24"/>
          <w:lang w:val="fr-FR"/>
        </w:rPr>
        <w:t>’</w:t>
      </w:r>
      <w:r w:rsidRPr="00AD6AE9">
        <w:rPr>
          <w:rFonts w:cstheme="minorHAnsi"/>
          <w:b/>
          <w:caps/>
          <w:sz w:val="24"/>
          <w:szCs w:val="24"/>
          <w:lang w:val="fr-FR"/>
        </w:rPr>
        <w:t>application</w:t>
      </w:r>
    </w:p>
    <w:p w14:paraId="73775B65" w14:textId="6AC102E1" w:rsidR="00644082" w:rsidRPr="00606901" w:rsidRDefault="00644082" w:rsidP="001B3072">
      <w:pPr>
        <w:pStyle w:val="Paragraphedeliste"/>
        <w:overflowPunct w:val="0"/>
        <w:autoSpaceDE w:val="0"/>
        <w:autoSpaceDN w:val="0"/>
        <w:adjustRightInd w:val="0"/>
        <w:spacing w:after="300" w:line="240" w:lineRule="auto"/>
        <w:ind w:left="0"/>
        <w:jc w:val="both"/>
        <w:textAlignment w:val="baseline"/>
        <w:rPr>
          <w:rFonts w:cstheme="minorHAnsi"/>
          <w:b/>
          <w:sz w:val="24"/>
          <w:szCs w:val="24"/>
        </w:rPr>
      </w:pPr>
      <w:r w:rsidRPr="00606901">
        <w:rPr>
          <w:rFonts w:cstheme="minorHAnsi"/>
          <w:sz w:val="24"/>
          <w:szCs w:val="24"/>
        </w:rPr>
        <w:t xml:space="preserve">La procédure s’applique à toutes les personnes salariées de </w:t>
      </w:r>
      <w:r w:rsidR="00956993" w:rsidRPr="00606901">
        <w:rPr>
          <w:rFonts w:cstheme="minorHAnsi"/>
          <w:sz w:val="24"/>
          <w:szCs w:val="24"/>
        </w:rPr>
        <w:t>l’établissement</w:t>
      </w:r>
      <w:r w:rsidRPr="00606901">
        <w:rPr>
          <w:rFonts w:cstheme="minorHAnsi"/>
          <w:sz w:val="24"/>
          <w:szCs w:val="24"/>
        </w:rPr>
        <w:t>.</w:t>
      </w:r>
    </w:p>
    <w:p w14:paraId="73775B67" w14:textId="77777777" w:rsidR="00644082" w:rsidRPr="00AD6AE9" w:rsidRDefault="00644082" w:rsidP="00AD6AE9">
      <w:pPr>
        <w:spacing w:after="120" w:line="240" w:lineRule="auto"/>
        <w:jc w:val="both"/>
        <w:rPr>
          <w:rFonts w:cstheme="minorHAnsi"/>
          <w:b/>
          <w:caps/>
          <w:sz w:val="24"/>
          <w:szCs w:val="24"/>
          <w:lang w:val="fr-FR"/>
        </w:rPr>
      </w:pPr>
      <w:r w:rsidRPr="00AD6AE9">
        <w:rPr>
          <w:rFonts w:cstheme="minorHAnsi"/>
          <w:b/>
          <w:caps/>
          <w:sz w:val="24"/>
          <w:szCs w:val="24"/>
          <w:lang w:val="fr-FR"/>
        </w:rPr>
        <w:t>Principes directeurs</w:t>
      </w:r>
    </w:p>
    <w:p w14:paraId="73775B68" w14:textId="4C1C2953" w:rsidR="00644082" w:rsidRPr="00606901" w:rsidRDefault="00644082" w:rsidP="001B3072">
      <w:pPr>
        <w:pStyle w:val="Paragraphedeliste"/>
        <w:overflowPunct w:val="0"/>
        <w:autoSpaceDE w:val="0"/>
        <w:autoSpaceDN w:val="0"/>
        <w:adjustRightInd w:val="0"/>
        <w:spacing w:after="300" w:line="240" w:lineRule="auto"/>
        <w:ind w:left="0"/>
        <w:jc w:val="both"/>
        <w:textAlignment w:val="baseline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Il est de la responsabilité de tou</w:t>
      </w:r>
      <w:r w:rsidR="008F4EE9">
        <w:rPr>
          <w:rFonts w:cstheme="minorHAnsi"/>
          <w:sz w:val="24"/>
          <w:szCs w:val="24"/>
        </w:rPr>
        <w:t>te</w:t>
      </w:r>
      <w:r w:rsidRPr="00606901">
        <w:rPr>
          <w:rFonts w:cstheme="minorHAnsi"/>
          <w:sz w:val="24"/>
          <w:szCs w:val="24"/>
        </w:rPr>
        <w:t>s de participer à l’identification des risques, à la correction des dangers imminents</w:t>
      </w:r>
      <w:r w:rsidR="000847AB" w:rsidRPr="00606901">
        <w:rPr>
          <w:rFonts w:cstheme="minorHAnsi"/>
          <w:sz w:val="24"/>
          <w:szCs w:val="24"/>
        </w:rPr>
        <w:t xml:space="preserve"> ou immédiats</w:t>
      </w:r>
      <w:r w:rsidRPr="00606901">
        <w:rPr>
          <w:rFonts w:cstheme="minorHAnsi"/>
          <w:sz w:val="24"/>
          <w:szCs w:val="24"/>
        </w:rPr>
        <w:t xml:space="preserve"> et au maintien d’un environnement de travail sécuritaire. Si le danger ne peut être corrigé immédiatement par l</w:t>
      </w:r>
      <w:r w:rsidR="008F4EE9">
        <w:rPr>
          <w:rFonts w:cstheme="minorHAnsi"/>
          <w:sz w:val="24"/>
          <w:szCs w:val="24"/>
        </w:rPr>
        <w:t>a</w:t>
      </w:r>
      <w:r w:rsidRPr="00606901">
        <w:rPr>
          <w:rFonts w:cstheme="minorHAnsi"/>
          <w:sz w:val="24"/>
          <w:szCs w:val="24"/>
        </w:rPr>
        <w:t xml:space="preserve"> travailleu</w:t>
      </w:r>
      <w:r w:rsidR="008F4EE9">
        <w:rPr>
          <w:rFonts w:cstheme="minorHAnsi"/>
          <w:sz w:val="24"/>
          <w:szCs w:val="24"/>
        </w:rPr>
        <w:t>se</w:t>
      </w:r>
      <w:r w:rsidRPr="00606901">
        <w:rPr>
          <w:rFonts w:cstheme="minorHAnsi"/>
          <w:sz w:val="24"/>
          <w:szCs w:val="24"/>
        </w:rPr>
        <w:t xml:space="preserve"> qui le constate,</w:t>
      </w:r>
      <w:r w:rsidR="00DB0601" w:rsidRPr="00606901">
        <w:rPr>
          <w:rFonts w:cstheme="minorHAnsi"/>
          <w:sz w:val="24"/>
          <w:szCs w:val="24"/>
        </w:rPr>
        <w:t xml:space="preserve"> ou si le danger pourrait être </w:t>
      </w:r>
      <w:r w:rsidRPr="00606901">
        <w:rPr>
          <w:rFonts w:cstheme="minorHAnsi"/>
          <w:sz w:val="24"/>
          <w:szCs w:val="24"/>
        </w:rPr>
        <w:t>récurent, il serait approprié de compléter une décla</w:t>
      </w:r>
      <w:r w:rsidR="00A0428E" w:rsidRPr="00606901">
        <w:rPr>
          <w:rFonts w:cstheme="minorHAnsi"/>
          <w:sz w:val="24"/>
          <w:szCs w:val="24"/>
        </w:rPr>
        <w:t>ration de situation dangereuse</w:t>
      </w:r>
      <w:r w:rsidR="000847AB" w:rsidRPr="00606901">
        <w:rPr>
          <w:rFonts w:cstheme="minorHAnsi"/>
          <w:sz w:val="24"/>
          <w:szCs w:val="24"/>
        </w:rPr>
        <w:t xml:space="preserve"> ou d’événement accidentel</w:t>
      </w:r>
      <w:r w:rsidR="00A0428E" w:rsidRPr="00606901">
        <w:rPr>
          <w:rFonts w:cstheme="minorHAnsi"/>
          <w:sz w:val="24"/>
          <w:szCs w:val="24"/>
        </w:rPr>
        <w:t>.</w:t>
      </w:r>
    </w:p>
    <w:p w14:paraId="73775B6A" w14:textId="6F6A3E33" w:rsidR="00644082" w:rsidRPr="00AD6AE9" w:rsidRDefault="00BD3EA9" w:rsidP="00AD6AE9">
      <w:pPr>
        <w:spacing w:after="120" w:line="240" w:lineRule="auto"/>
        <w:jc w:val="both"/>
        <w:rPr>
          <w:rFonts w:cstheme="minorHAnsi"/>
          <w:b/>
          <w:caps/>
          <w:sz w:val="24"/>
          <w:szCs w:val="24"/>
          <w:lang w:val="fr-FR"/>
        </w:rPr>
      </w:pPr>
      <w:r w:rsidRPr="00AD6AE9">
        <w:rPr>
          <w:rFonts w:cstheme="minorHAnsi"/>
          <w:b/>
          <w:caps/>
          <w:sz w:val="24"/>
          <w:szCs w:val="24"/>
          <w:lang w:val="fr-FR"/>
        </w:rPr>
        <w:t>Objectifs</w:t>
      </w:r>
    </w:p>
    <w:p w14:paraId="73775B6B" w14:textId="3CFACC8A" w:rsidR="00644082" w:rsidRPr="00606901" w:rsidRDefault="00BD3EA9" w:rsidP="0064408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44082" w:rsidRPr="00606901">
        <w:rPr>
          <w:rFonts w:cstheme="minorHAnsi"/>
          <w:sz w:val="24"/>
          <w:szCs w:val="24"/>
        </w:rPr>
        <w:t xml:space="preserve">ermettre </w:t>
      </w:r>
      <w:r w:rsidR="008F4EE9">
        <w:rPr>
          <w:rFonts w:cstheme="minorHAnsi"/>
          <w:sz w:val="24"/>
          <w:szCs w:val="24"/>
        </w:rPr>
        <w:t xml:space="preserve">à la </w:t>
      </w:r>
      <w:r w:rsidR="00644082" w:rsidRPr="00606901">
        <w:rPr>
          <w:rFonts w:cstheme="minorHAnsi"/>
          <w:sz w:val="24"/>
          <w:szCs w:val="24"/>
        </w:rPr>
        <w:t>travailleu</w:t>
      </w:r>
      <w:r w:rsidR="008F4EE9">
        <w:rPr>
          <w:rFonts w:cstheme="minorHAnsi"/>
          <w:sz w:val="24"/>
          <w:szCs w:val="24"/>
        </w:rPr>
        <w:t>se</w:t>
      </w:r>
      <w:r w:rsidR="00644082" w:rsidRPr="00606901">
        <w:rPr>
          <w:rFonts w:cstheme="minorHAnsi"/>
          <w:sz w:val="24"/>
          <w:szCs w:val="24"/>
        </w:rPr>
        <w:t xml:space="preserve"> d’exercer son droit d’effectuer son travail dans des conditions sécuritaires en vertu de la </w:t>
      </w:r>
      <w:r w:rsidR="008F4EE9" w:rsidRPr="008F4EE9">
        <w:rPr>
          <w:rFonts w:cstheme="minorHAnsi"/>
          <w:i/>
          <w:iCs/>
          <w:sz w:val="24"/>
          <w:szCs w:val="24"/>
        </w:rPr>
        <w:t xml:space="preserve">Loi sur la </w:t>
      </w:r>
      <w:r w:rsidR="00644082" w:rsidRPr="008F4EE9">
        <w:rPr>
          <w:rFonts w:cstheme="minorHAnsi"/>
          <w:i/>
          <w:iCs/>
          <w:sz w:val="24"/>
          <w:szCs w:val="24"/>
        </w:rPr>
        <w:t>SST</w:t>
      </w:r>
      <w:r w:rsidR="00644082" w:rsidRPr="00606901">
        <w:rPr>
          <w:rFonts w:cstheme="minorHAnsi"/>
          <w:sz w:val="24"/>
          <w:szCs w:val="24"/>
        </w:rPr>
        <w:t xml:space="preserve"> et d’assumer aussi ses responsabilités en découlant, entre autre</w:t>
      </w:r>
      <w:r w:rsidR="008F4EE9">
        <w:rPr>
          <w:rFonts w:cstheme="minorHAnsi"/>
          <w:sz w:val="24"/>
          <w:szCs w:val="24"/>
        </w:rPr>
        <w:t>s</w:t>
      </w:r>
      <w:r w:rsidR="00644082" w:rsidRPr="00606901">
        <w:rPr>
          <w:rFonts w:cstheme="minorHAnsi"/>
          <w:sz w:val="24"/>
          <w:szCs w:val="24"/>
        </w:rPr>
        <w:t>, celle de participer à l’identification des risques</w:t>
      </w:r>
    </w:p>
    <w:p w14:paraId="73775B6C" w14:textId="2CA2E822" w:rsidR="00644082" w:rsidRPr="00606901" w:rsidRDefault="00BD3EA9" w:rsidP="001B3072">
      <w:pPr>
        <w:pStyle w:val="Paragraphedeliste"/>
        <w:numPr>
          <w:ilvl w:val="0"/>
          <w:numId w:val="14"/>
        </w:numPr>
        <w:spacing w:after="30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44082" w:rsidRPr="00606901">
        <w:rPr>
          <w:rFonts w:cstheme="minorHAnsi"/>
          <w:sz w:val="24"/>
          <w:szCs w:val="24"/>
        </w:rPr>
        <w:t>ermettre à l’employeur de remplir ses obligations en vertu de la LSST</w:t>
      </w:r>
    </w:p>
    <w:p w14:paraId="73775B6E" w14:textId="12948B87" w:rsidR="00644082" w:rsidRPr="00AD6AE9" w:rsidRDefault="00644082" w:rsidP="00AD6AE9">
      <w:pPr>
        <w:spacing w:after="120" w:line="240" w:lineRule="auto"/>
        <w:jc w:val="both"/>
        <w:rPr>
          <w:rFonts w:cstheme="minorHAnsi"/>
          <w:b/>
          <w:caps/>
          <w:sz w:val="24"/>
          <w:szCs w:val="24"/>
          <w:lang w:val="fr-FR"/>
        </w:rPr>
      </w:pPr>
      <w:r w:rsidRPr="00AD6AE9">
        <w:rPr>
          <w:rFonts w:cstheme="minorHAnsi"/>
          <w:b/>
          <w:caps/>
          <w:sz w:val="24"/>
          <w:szCs w:val="24"/>
          <w:lang w:val="fr-FR"/>
        </w:rPr>
        <w:t>D</w:t>
      </w:r>
      <w:r w:rsidR="001B3072">
        <w:rPr>
          <w:rFonts w:cstheme="minorHAnsi"/>
          <w:b/>
          <w:caps/>
          <w:sz w:val="24"/>
          <w:szCs w:val="24"/>
          <w:lang w:val="fr-FR"/>
        </w:rPr>
        <w:t>É</w:t>
      </w:r>
      <w:r w:rsidRPr="00AD6AE9">
        <w:rPr>
          <w:rFonts w:cstheme="minorHAnsi"/>
          <w:b/>
          <w:caps/>
          <w:sz w:val="24"/>
          <w:szCs w:val="24"/>
          <w:lang w:val="fr-FR"/>
        </w:rPr>
        <w:t>marche</w:t>
      </w:r>
    </w:p>
    <w:p w14:paraId="73775B6F" w14:textId="3C0B8472" w:rsidR="00644082" w:rsidRPr="00606901" w:rsidRDefault="00644082" w:rsidP="0064408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 xml:space="preserve">Toute personne visée par la procédure est responsable de déclarer dans les plus brefs délais toute situation dangereuse </w:t>
      </w:r>
      <w:r w:rsidR="00377BFB" w:rsidRPr="00606901">
        <w:rPr>
          <w:rFonts w:cstheme="minorHAnsi"/>
          <w:sz w:val="24"/>
          <w:szCs w:val="24"/>
        </w:rPr>
        <w:t xml:space="preserve">ou </w:t>
      </w:r>
      <w:r w:rsidR="0050595C">
        <w:rPr>
          <w:rFonts w:cstheme="minorHAnsi"/>
          <w:sz w:val="24"/>
          <w:szCs w:val="24"/>
        </w:rPr>
        <w:t xml:space="preserve">tout </w:t>
      </w:r>
      <w:r w:rsidR="00377BFB" w:rsidRPr="00606901">
        <w:rPr>
          <w:rFonts w:cstheme="minorHAnsi"/>
          <w:sz w:val="24"/>
          <w:szCs w:val="24"/>
        </w:rPr>
        <w:t>événement accidentel</w:t>
      </w:r>
      <w:r w:rsidR="00C87936" w:rsidRPr="00606901">
        <w:rPr>
          <w:rStyle w:val="Appelnotedebasdep"/>
          <w:rFonts w:cstheme="minorHAnsi"/>
          <w:sz w:val="24"/>
          <w:szCs w:val="24"/>
        </w:rPr>
        <w:footnoteReference w:id="2"/>
      </w:r>
      <w:r w:rsidR="00377BFB" w:rsidRPr="00606901">
        <w:rPr>
          <w:rFonts w:cstheme="minorHAnsi"/>
          <w:sz w:val="24"/>
          <w:szCs w:val="24"/>
        </w:rPr>
        <w:t xml:space="preserve"> </w:t>
      </w:r>
      <w:r w:rsidRPr="00606901">
        <w:rPr>
          <w:rFonts w:cstheme="minorHAnsi"/>
          <w:sz w:val="24"/>
          <w:szCs w:val="24"/>
        </w:rPr>
        <w:t>à la personne en autorité au moment de son constat</w:t>
      </w:r>
    </w:p>
    <w:p w14:paraId="73775B70" w14:textId="20E4D744" w:rsidR="00644082" w:rsidRPr="00606901" w:rsidRDefault="00644082" w:rsidP="0064408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La déclaration peut être faite verbalement sous réserve qu’elle soit corrigée immédiatement par une stratégie provisoire ou permanente qui élimine ou contrôle le danger</w:t>
      </w:r>
    </w:p>
    <w:p w14:paraId="73775B71" w14:textId="4E8BCD0A" w:rsidR="00644082" w:rsidRPr="00606901" w:rsidRDefault="00644082" w:rsidP="0064408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 xml:space="preserve">Pour les autres cas, la déclaration doit être faite à l’aide du formulaire prévu à cette fin. </w:t>
      </w:r>
      <w:r w:rsidR="007B2BC6">
        <w:rPr>
          <w:rFonts w:cstheme="minorHAnsi"/>
          <w:sz w:val="24"/>
          <w:szCs w:val="24"/>
        </w:rPr>
        <w:t xml:space="preserve">La </w:t>
      </w:r>
      <w:r w:rsidRPr="00606901">
        <w:rPr>
          <w:rFonts w:cstheme="minorHAnsi"/>
          <w:sz w:val="24"/>
          <w:szCs w:val="24"/>
        </w:rPr>
        <w:t>déclarant</w:t>
      </w:r>
      <w:r w:rsidR="008F4EE9">
        <w:rPr>
          <w:rFonts w:cstheme="minorHAnsi"/>
          <w:sz w:val="24"/>
          <w:szCs w:val="24"/>
        </w:rPr>
        <w:t>e</w:t>
      </w:r>
      <w:r w:rsidRPr="00606901">
        <w:rPr>
          <w:rFonts w:cstheme="minorHAnsi"/>
          <w:sz w:val="24"/>
          <w:szCs w:val="24"/>
        </w:rPr>
        <w:t xml:space="preserve"> remet le formulaire </w:t>
      </w:r>
      <w:r w:rsidR="007B2BC6">
        <w:rPr>
          <w:rFonts w:cstheme="minorHAnsi"/>
          <w:sz w:val="24"/>
          <w:szCs w:val="24"/>
        </w:rPr>
        <w:t xml:space="preserve">rempli </w:t>
      </w:r>
      <w:r w:rsidRPr="00606901">
        <w:rPr>
          <w:rFonts w:cstheme="minorHAnsi"/>
          <w:sz w:val="24"/>
          <w:szCs w:val="24"/>
        </w:rPr>
        <w:t>à s</w:t>
      </w:r>
      <w:r w:rsidR="008F4EE9">
        <w:rPr>
          <w:rFonts w:cstheme="minorHAnsi"/>
          <w:sz w:val="24"/>
          <w:szCs w:val="24"/>
        </w:rPr>
        <w:t>a</w:t>
      </w:r>
      <w:r w:rsidRPr="00606901">
        <w:rPr>
          <w:rFonts w:cstheme="minorHAnsi"/>
          <w:sz w:val="24"/>
          <w:szCs w:val="24"/>
        </w:rPr>
        <w:t xml:space="preserve"> supérieur</w:t>
      </w:r>
      <w:r w:rsidR="008F4EE9">
        <w:rPr>
          <w:rFonts w:cstheme="minorHAnsi"/>
          <w:sz w:val="24"/>
          <w:szCs w:val="24"/>
        </w:rPr>
        <w:t>e</w:t>
      </w:r>
      <w:r w:rsidRPr="00606901">
        <w:rPr>
          <w:rFonts w:cstheme="minorHAnsi"/>
          <w:sz w:val="24"/>
          <w:szCs w:val="24"/>
        </w:rPr>
        <w:t xml:space="preserve"> immédiat</w:t>
      </w:r>
      <w:r w:rsidR="008F4EE9">
        <w:rPr>
          <w:rFonts w:cstheme="minorHAnsi"/>
          <w:sz w:val="24"/>
          <w:szCs w:val="24"/>
        </w:rPr>
        <w:t>e</w:t>
      </w:r>
    </w:p>
    <w:p w14:paraId="73775B73" w14:textId="03BB9285" w:rsidR="00644082" w:rsidRPr="007B2BC6" w:rsidRDefault="00644082" w:rsidP="00644082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2BC6">
        <w:rPr>
          <w:rFonts w:cstheme="minorHAnsi"/>
          <w:sz w:val="24"/>
          <w:szCs w:val="24"/>
        </w:rPr>
        <w:t>L</w:t>
      </w:r>
      <w:r w:rsidR="008F4EE9" w:rsidRPr="007B2BC6">
        <w:rPr>
          <w:rFonts w:cstheme="minorHAnsi"/>
          <w:sz w:val="24"/>
          <w:szCs w:val="24"/>
        </w:rPr>
        <w:t>a</w:t>
      </w:r>
      <w:r w:rsidRPr="007B2BC6">
        <w:rPr>
          <w:rFonts w:cstheme="minorHAnsi"/>
          <w:sz w:val="24"/>
          <w:szCs w:val="24"/>
        </w:rPr>
        <w:t xml:space="preserve"> supérieur</w:t>
      </w:r>
      <w:r w:rsidR="008F4EE9" w:rsidRPr="007B2BC6">
        <w:rPr>
          <w:rFonts w:cstheme="minorHAnsi"/>
          <w:sz w:val="24"/>
          <w:szCs w:val="24"/>
        </w:rPr>
        <w:t>e</w:t>
      </w:r>
      <w:r w:rsidRPr="007B2BC6">
        <w:rPr>
          <w:rFonts w:cstheme="minorHAnsi"/>
          <w:sz w:val="24"/>
          <w:szCs w:val="24"/>
        </w:rPr>
        <w:t xml:space="preserve"> immédiat</w:t>
      </w:r>
      <w:r w:rsidR="008F4EE9" w:rsidRPr="007B2BC6">
        <w:rPr>
          <w:rFonts w:cstheme="minorHAnsi"/>
          <w:sz w:val="24"/>
          <w:szCs w:val="24"/>
        </w:rPr>
        <w:t>e</w:t>
      </w:r>
      <w:r w:rsidRPr="007B2BC6">
        <w:rPr>
          <w:rFonts w:cstheme="minorHAnsi"/>
          <w:sz w:val="24"/>
          <w:szCs w:val="24"/>
        </w:rPr>
        <w:t xml:space="preserve"> </w:t>
      </w:r>
      <w:r w:rsidR="0050595C" w:rsidRPr="007B2BC6">
        <w:rPr>
          <w:rFonts w:cstheme="minorHAnsi"/>
          <w:sz w:val="24"/>
          <w:szCs w:val="24"/>
        </w:rPr>
        <w:t>doit </w:t>
      </w:r>
      <w:r w:rsidRPr="007B2BC6">
        <w:rPr>
          <w:rFonts w:cstheme="minorHAnsi"/>
          <w:sz w:val="24"/>
          <w:szCs w:val="24"/>
        </w:rPr>
        <w:t>:</w:t>
      </w:r>
    </w:p>
    <w:p w14:paraId="73775B74" w14:textId="760C0754" w:rsidR="00644082" w:rsidRPr="007B2BC6" w:rsidRDefault="00BD3EA9" w:rsidP="00644082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2BC6">
        <w:rPr>
          <w:rFonts w:cstheme="minorHAnsi"/>
          <w:sz w:val="24"/>
          <w:szCs w:val="24"/>
        </w:rPr>
        <w:t>P</w:t>
      </w:r>
      <w:r w:rsidR="00644082" w:rsidRPr="007B2BC6">
        <w:rPr>
          <w:rFonts w:cstheme="minorHAnsi"/>
          <w:sz w:val="24"/>
          <w:szCs w:val="24"/>
        </w:rPr>
        <w:t>rendre connaissa</w:t>
      </w:r>
      <w:r w:rsidR="00A0428E" w:rsidRPr="007B2BC6">
        <w:rPr>
          <w:rFonts w:cstheme="minorHAnsi"/>
          <w:sz w:val="24"/>
          <w:szCs w:val="24"/>
        </w:rPr>
        <w:t>nce de la déclaration</w:t>
      </w:r>
    </w:p>
    <w:p w14:paraId="73775B75" w14:textId="6607CE8C" w:rsidR="00644082" w:rsidRPr="007B2BC6" w:rsidRDefault="00BD3EA9" w:rsidP="00644082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2BC6">
        <w:rPr>
          <w:rFonts w:cstheme="minorHAnsi"/>
          <w:sz w:val="24"/>
          <w:szCs w:val="24"/>
        </w:rPr>
        <w:t>P</w:t>
      </w:r>
      <w:r w:rsidR="00644082" w:rsidRPr="007B2BC6">
        <w:rPr>
          <w:rFonts w:cstheme="minorHAnsi"/>
          <w:sz w:val="24"/>
          <w:szCs w:val="24"/>
        </w:rPr>
        <w:t>rocéder avec l</w:t>
      </w:r>
      <w:r w:rsidR="008F4EE9" w:rsidRPr="007B2BC6">
        <w:rPr>
          <w:rFonts w:cstheme="minorHAnsi"/>
          <w:sz w:val="24"/>
          <w:szCs w:val="24"/>
        </w:rPr>
        <w:t>a</w:t>
      </w:r>
      <w:r w:rsidR="00644082" w:rsidRPr="007B2BC6">
        <w:rPr>
          <w:rFonts w:cstheme="minorHAnsi"/>
          <w:sz w:val="24"/>
          <w:szCs w:val="24"/>
        </w:rPr>
        <w:t xml:space="preserve"> déclarant</w:t>
      </w:r>
      <w:r w:rsidR="008F4EE9" w:rsidRPr="007B2BC6">
        <w:rPr>
          <w:rFonts w:cstheme="minorHAnsi"/>
          <w:sz w:val="24"/>
          <w:szCs w:val="24"/>
        </w:rPr>
        <w:t>e</w:t>
      </w:r>
      <w:r w:rsidR="00644082" w:rsidRPr="007B2BC6">
        <w:rPr>
          <w:rFonts w:cstheme="minorHAnsi"/>
          <w:sz w:val="24"/>
          <w:szCs w:val="24"/>
        </w:rPr>
        <w:t xml:space="preserve"> à l’analyse de la situation</w:t>
      </w:r>
    </w:p>
    <w:p w14:paraId="73775B76" w14:textId="1192B37D" w:rsidR="00644082" w:rsidRPr="007B2BC6" w:rsidRDefault="00BD3EA9" w:rsidP="00644082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2BC6">
        <w:rPr>
          <w:rFonts w:cstheme="minorHAnsi"/>
          <w:sz w:val="24"/>
          <w:szCs w:val="24"/>
        </w:rPr>
        <w:t>P</w:t>
      </w:r>
      <w:r w:rsidR="00644082" w:rsidRPr="007B2BC6">
        <w:rPr>
          <w:rFonts w:cstheme="minorHAnsi"/>
          <w:sz w:val="24"/>
          <w:szCs w:val="24"/>
        </w:rPr>
        <w:t>rendre les mesures nécessaires</w:t>
      </w:r>
      <w:r w:rsidR="00A0428E" w:rsidRPr="007B2BC6">
        <w:rPr>
          <w:rFonts w:cstheme="minorHAnsi"/>
          <w:sz w:val="24"/>
          <w:szCs w:val="24"/>
        </w:rPr>
        <w:t xml:space="preserve"> au contrôle de cette situation</w:t>
      </w:r>
    </w:p>
    <w:p w14:paraId="73775B77" w14:textId="10B5D5F6" w:rsidR="00644082" w:rsidRPr="007B2BC6" w:rsidRDefault="00BD3EA9" w:rsidP="00644082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2BC6">
        <w:rPr>
          <w:rFonts w:cstheme="minorHAnsi"/>
          <w:sz w:val="24"/>
          <w:szCs w:val="24"/>
        </w:rPr>
        <w:t>F</w:t>
      </w:r>
      <w:r w:rsidR="00644082" w:rsidRPr="007B2BC6">
        <w:rPr>
          <w:rFonts w:cstheme="minorHAnsi"/>
          <w:sz w:val="24"/>
          <w:szCs w:val="24"/>
        </w:rPr>
        <w:t xml:space="preserve">aire suivre le formulaire </w:t>
      </w:r>
      <w:r w:rsidR="007B2BC6">
        <w:rPr>
          <w:rFonts w:cstheme="minorHAnsi"/>
          <w:sz w:val="24"/>
          <w:szCs w:val="24"/>
        </w:rPr>
        <w:t>rempli</w:t>
      </w:r>
      <w:r w:rsidR="007B2BC6" w:rsidRPr="007B2BC6">
        <w:rPr>
          <w:rFonts w:cstheme="minorHAnsi"/>
          <w:sz w:val="24"/>
          <w:szCs w:val="24"/>
        </w:rPr>
        <w:t xml:space="preserve"> </w:t>
      </w:r>
      <w:r w:rsidR="00644082" w:rsidRPr="007B2BC6">
        <w:rPr>
          <w:rFonts w:cstheme="minorHAnsi"/>
          <w:sz w:val="24"/>
          <w:szCs w:val="24"/>
        </w:rPr>
        <w:t xml:space="preserve">au </w:t>
      </w:r>
      <w:r w:rsidR="008F4EE9" w:rsidRPr="007B2BC6">
        <w:rPr>
          <w:rFonts w:cstheme="minorHAnsi"/>
          <w:sz w:val="24"/>
          <w:szCs w:val="24"/>
        </w:rPr>
        <w:t>comité de santé et de sécurité (</w:t>
      </w:r>
      <w:r w:rsidR="00644082" w:rsidRPr="007B2BC6">
        <w:rPr>
          <w:rFonts w:cstheme="minorHAnsi"/>
          <w:sz w:val="24"/>
          <w:szCs w:val="24"/>
        </w:rPr>
        <w:t>CSS</w:t>
      </w:r>
      <w:r w:rsidR="008F4EE9" w:rsidRPr="007B2BC6">
        <w:rPr>
          <w:rFonts w:cstheme="minorHAnsi"/>
          <w:sz w:val="24"/>
          <w:szCs w:val="24"/>
        </w:rPr>
        <w:t>)</w:t>
      </w:r>
    </w:p>
    <w:p w14:paraId="73775B7A" w14:textId="4ED15335" w:rsidR="00644082" w:rsidRPr="000B3095" w:rsidRDefault="00644082" w:rsidP="00AD6AE9">
      <w:pPr>
        <w:spacing w:after="12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0B3095">
        <w:rPr>
          <w:rFonts w:cstheme="minorHAnsi"/>
          <w:b/>
          <w:sz w:val="24"/>
          <w:szCs w:val="24"/>
          <w:lang w:val="fr-FR"/>
        </w:rPr>
        <w:lastRenderedPageBreak/>
        <w:t>R</w:t>
      </w:r>
      <w:r w:rsidR="000B3095">
        <w:rPr>
          <w:rFonts w:cstheme="minorHAnsi"/>
          <w:b/>
          <w:sz w:val="24"/>
          <w:szCs w:val="24"/>
          <w:lang w:val="fr-FR"/>
        </w:rPr>
        <w:t>ÔLES ET RESPONSABILITÉS</w:t>
      </w:r>
    </w:p>
    <w:p w14:paraId="73775B7B" w14:textId="367DA9F4" w:rsidR="00644082" w:rsidRPr="002B4FB3" w:rsidRDefault="00644082" w:rsidP="00EF0F6B">
      <w:pPr>
        <w:spacing w:after="120"/>
        <w:jc w:val="both"/>
        <w:rPr>
          <w:rFonts w:eastAsia="DotumChe" w:cstheme="minorHAnsi"/>
          <w:bCs/>
          <w:spacing w:val="10"/>
          <w:sz w:val="24"/>
          <w:szCs w:val="24"/>
          <w:u w:val="single"/>
        </w:rPr>
      </w:pPr>
      <w:r w:rsidRPr="002B4FB3">
        <w:rPr>
          <w:rFonts w:eastAsia="DotumChe" w:cstheme="minorHAnsi"/>
          <w:bCs/>
          <w:spacing w:val="10"/>
          <w:sz w:val="24"/>
          <w:szCs w:val="24"/>
          <w:u w:val="single"/>
        </w:rPr>
        <w:t>Employé</w:t>
      </w:r>
      <w:r w:rsidR="008F4EE9" w:rsidRPr="002B4FB3">
        <w:rPr>
          <w:rFonts w:eastAsia="DotumChe" w:cstheme="minorHAnsi"/>
          <w:bCs/>
          <w:spacing w:val="10"/>
          <w:sz w:val="24"/>
          <w:szCs w:val="24"/>
          <w:u w:val="single"/>
        </w:rPr>
        <w:t>e</w:t>
      </w:r>
    </w:p>
    <w:p w14:paraId="73775B7C" w14:textId="129C4258" w:rsidR="00644082" w:rsidRPr="00606901" w:rsidRDefault="00644082" w:rsidP="0064408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eastAsia="fr-CA"/>
        </w:rPr>
      </w:pPr>
      <w:r w:rsidRPr="00606901">
        <w:rPr>
          <w:rFonts w:cstheme="minorHAnsi"/>
          <w:sz w:val="24"/>
          <w:szCs w:val="24"/>
        </w:rPr>
        <w:t>Déclare dans les plus brefs délais toute situation dangereuse</w:t>
      </w:r>
      <w:r w:rsidR="00C87936" w:rsidRPr="00606901">
        <w:rPr>
          <w:rFonts w:cstheme="minorHAnsi"/>
          <w:sz w:val="24"/>
          <w:szCs w:val="24"/>
        </w:rPr>
        <w:t xml:space="preserve"> ou </w:t>
      </w:r>
      <w:r w:rsidR="007B2BC6">
        <w:rPr>
          <w:rFonts w:cstheme="minorHAnsi"/>
          <w:sz w:val="24"/>
          <w:szCs w:val="24"/>
        </w:rPr>
        <w:t xml:space="preserve">tout </w:t>
      </w:r>
      <w:r w:rsidR="00C87936" w:rsidRPr="00606901">
        <w:rPr>
          <w:rFonts w:cstheme="minorHAnsi"/>
          <w:sz w:val="24"/>
          <w:szCs w:val="24"/>
        </w:rPr>
        <w:t>événement accidentel</w:t>
      </w:r>
      <w:r w:rsidRPr="00606901">
        <w:rPr>
          <w:rFonts w:cstheme="minorHAnsi"/>
          <w:sz w:val="24"/>
          <w:szCs w:val="24"/>
        </w:rPr>
        <w:t xml:space="preserve"> à la personne en autorité</w:t>
      </w:r>
    </w:p>
    <w:p w14:paraId="73775B7D" w14:textId="0FA9E5B1" w:rsidR="00644082" w:rsidRPr="00606901" w:rsidRDefault="00644082" w:rsidP="0064408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Lorsque nécessaire, remplit le formulaire prévu à cette fin et le remet dès que possible à la personne en autorité</w:t>
      </w:r>
    </w:p>
    <w:p w14:paraId="73775B7E" w14:textId="03DD61DD" w:rsidR="00644082" w:rsidRPr="00606901" w:rsidRDefault="00644082" w:rsidP="00644082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Collabore à l’évaluation de la situation</w:t>
      </w:r>
    </w:p>
    <w:p w14:paraId="73775B7F" w14:textId="5F00155A" w:rsidR="00644082" w:rsidRPr="00606901" w:rsidRDefault="00644082" w:rsidP="007B422F">
      <w:pPr>
        <w:numPr>
          <w:ilvl w:val="0"/>
          <w:numId w:val="5"/>
        </w:numPr>
        <w:spacing w:after="24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606901">
        <w:rPr>
          <w:rFonts w:cstheme="minorHAnsi"/>
          <w:sz w:val="24"/>
          <w:szCs w:val="24"/>
        </w:rPr>
        <w:t>Applique les mesures retenues</w:t>
      </w:r>
    </w:p>
    <w:p w14:paraId="1E7DC404" w14:textId="77777777" w:rsidR="00622B53" w:rsidRPr="002B4FB3" w:rsidRDefault="00622B53" w:rsidP="00EF0F6B">
      <w:pPr>
        <w:spacing w:after="120"/>
        <w:jc w:val="both"/>
        <w:rPr>
          <w:rFonts w:cstheme="minorHAnsi"/>
          <w:sz w:val="24"/>
          <w:szCs w:val="24"/>
          <w:u w:val="single"/>
        </w:rPr>
      </w:pPr>
      <w:r w:rsidRPr="002B4FB3">
        <w:rPr>
          <w:rFonts w:eastAsia="DotumChe" w:cstheme="minorHAnsi"/>
          <w:bCs/>
          <w:spacing w:val="10"/>
          <w:sz w:val="24"/>
          <w:szCs w:val="24"/>
          <w:u w:val="single"/>
        </w:rPr>
        <w:t xml:space="preserve">Direction </w:t>
      </w:r>
    </w:p>
    <w:p w14:paraId="11A73B41" w14:textId="21401522" w:rsidR="00904028" w:rsidRDefault="00904028" w:rsidP="0064408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S’assure de l’élaboration, de la mise en œuvre et de l’évaluation de cette procédure</w:t>
      </w:r>
    </w:p>
    <w:p w14:paraId="73775B82" w14:textId="2DAA6F41" w:rsidR="00644082" w:rsidRPr="00606901" w:rsidRDefault="00644082" w:rsidP="0064408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Procède avec l</w:t>
      </w:r>
      <w:r w:rsidR="008F4EE9">
        <w:rPr>
          <w:rFonts w:cstheme="minorHAnsi"/>
          <w:sz w:val="24"/>
          <w:szCs w:val="24"/>
        </w:rPr>
        <w:t>a</w:t>
      </w:r>
      <w:r w:rsidRPr="00606901">
        <w:rPr>
          <w:rFonts w:cstheme="minorHAnsi"/>
          <w:sz w:val="24"/>
          <w:szCs w:val="24"/>
        </w:rPr>
        <w:t xml:space="preserve"> déclarant</w:t>
      </w:r>
      <w:r w:rsidR="008F4EE9">
        <w:rPr>
          <w:rFonts w:cstheme="minorHAnsi"/>
          <w:sz w:val="24"/>
          <w:szCs w:val="24"/>
        </w:rPr>
        <w:t>e</w:t>
      </w:r>
      <w:r w:rsidRPr="00606901">
        <w:rPr>
          <w:rFonts w:cstheme="minorHAnsi"/>
          <w:sz w:val="24"/>
          <w:szCs w:val="24"/>
        </w:rPr>
        <w:t xml:space="preserve"> à l’évaluation de la situation</w:t>
      </w:r>
    </w:p>
    <w:p w14:paraId="73775B83" w14:textId="7E7AD95D" w:rsidR="00644082" w:rsidRPr="00606901" w:rsidRDefault="00644082" w:rsidP="0064408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Met en place les mesures nécessaires pour corriger la situation et en assure le suivi (efficacité et permanence)</w:t>
      </w:r>
    </w:p>
    <w:p w14:paraId="73775B84" w14:textId="5D43F707" w:rsidR="00644082" w:rsidRPr="00606901" w:rsidRDefault="00644082" w:rsidP="00644082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Effectue un retour sur les mesures à utiliser lors des réunions d’équipe au besoin</w:t>
      </w:r>
    </w:p>
    <w:p w14:paraId="73775B85" w14:textId="1368C161" w:rsidR="00644082" w:rsidRPr="00606901" w:rsidRDefault="00644082" w:rsidP="007B422F">
      <w:pPr>
        <w:numPr>
          <w:ilvl w:val="0"/>
          <w:numId w:val="6"/>
        </w:numPr>
        <w:spacing w:after="24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Envoie une copie complétée au CSS</w:t>
      </w:r>
    </w:p>
    <w:p w14:paraId="73775B87" w14:textId="0EB7235C" w:rsidR="00644082" w:rsidRPr="002B4FB3" w:rsidRDefault="00644082" w:rsidP="00EF0F6B">
      <w:pPr>
        <w:spacing w:after="120"/>
        <w:jc w:val="both"/>
        <w:rPr>
          <w:rFonts w:eastAsia="DotumChe" w:cstheme="minorHAnsi"/>
          <w:bCs/>
          <w:spacing w:val="10"/>
          <w:sz w:val="24"/>
          <w:szCs w:val="24"/>
          <w:u w:val="single"/>
        </w:rPr>
      </w:pPr>
      <w:r w:rsidRPr="002B4FB3">
        <w:rPr>
          <w:rFonts w:eastAsia="DotumChe" w:cstheme="minorHAnsi"/>
          <w:bCs/>
          <w:spacing w:val="10"/>
          <w:sz w:val="24"/>
          <w:szCs w:val="24"/>
          <w:u w:val="single"/>
        </w:rPr>
        <w:t>CSS</w:t>
      </w:r>
    </w:p>
    <w:p w14:paraId="73775B88" w14:textId="34CF670D" w:rsidR="00644082" w:rsidRPr="00606901" w:rsidRDefault="00644082" w:rsidP="0064408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 xml:space="preserve">Encourage la déclaration des situations dangereuses </w:t>
      </w:r>
      <w:r w:rsidR="00C87936" w:rsidRPr="00606901">
        <w:rPr>
          <w:rFonts w:cstheme="minorHAnsi"/>
          <w:sz w:val="24"/>
          <w:szCs w:val="24"/>
        </w:rPr>
        <w:t xml:space="preserve">et des événements accidentels, </w:t>
      </w:r>
      <w:r w:rsidRPr="00606901">
        <w:rPr>
          <w:rFonts w:cstheme="minorHAnsi"/>
          <w:sz w:val="24"/>
          <w:szCs w:val="24"/>
        </w:rPr>
        <w:t>et le respect de la procédure</w:t>
      </w:r>
    </w:p>
    <w:p w14:paraId="73775B89" w14:textId="5A493F34" w:rsidR="00644082" w:rsidRPr="00606901" w:rsidRDefault="00644082" w:rsidP="0064408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Reçoit et analyse les déclarations de situations dangereuses</w:t>
      </w:r>
      <w:r w:rsidR="00C87936" w:rsidRPr="00606901">
        <w:rPr>
          <w:rFonts w:cstheme="minorHAnsi"/>
          <w:sz w:val="24"/>
          <w:szCs w:val="24"/>
        </w:rPr>
        <w:t xml:space="preserve"> et d’événements accidentels,</w:t>
      </w:r>
      <w:r w:rsidRPr="00606901">
        <w:rPr>
          <w:rFonts w:cstheme="minorHAnsi"/>
          <w:sz w:val="24"/>
          <w:szCs w:val="24"/>
        </w:rPr>
        <w:t xml:space="preserve"> et tient à jour un registre</w:t>
      </w:r>
    </w:p>
    <w:p w14:paraId="73775B8A" w14:textId="13B13C23" w:rsidR="00644082" w:rsidRPr="00606901" w:rsidRDefault="00644082" w:rsidP="0064408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Révise annuellement le registre et en tient compte lors de l’élaboration du plan d’action en prévention</w:t>
      </w:r>
    </w:p>
    <w:p w14:paraId="73775B8B" w14:textId="115CB919" w:rsidR="00644082" w:rsidRPr="00606901" w:rsidRDefault="00644082" w:rsidP="00644082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Conseille la direction, au besoin, pour orienter les démarches vers l’élimination ou l’atténuation des dangers à la source ainsi que pour l’implantation des mesures</w:t>
      </w:r>
    </w:p>
    <w:p w14:paraId="73775B8C" w14:textId="2D35B845" w:rsidR="00644082" w:rsidRPr="00606901" w:rsidRDefault="00644082" w:rsidP="00A91708">
      <w:pPr>
        <w:numPr>
          <w:ilvl w:val="0"/>
          <w:numId w:val="8"/>
        </w:numPr>
        <w:spacing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606901">
        <w:rPr>
          <w:rFonts w:cstheme="minorHAnsi"/>
          <w:sz w:val="24"/>
          <w:szCs w:val="24"/>
        </w:rPr>
        <w:t>S’assure que le risque est contrôlé</w:t>
      </w:r>
    </w:p>
    <w:p w14:paraId="73775B91" w14:textId="4213AF19" w:rsidR="002451A2" w:rsidRDefault="002451A2" w:rsidP="00550F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bookmarkStart w:id="0" w:name="_Hlk146606393"/>
    </w:p>
    <w:p w14:paraId="671BA4D7" w14:textId="77777777" w:rsidR="00904B0D" w:rsidRDefault="00904B0D" w:rsidP="00550F8F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</w:p>
    <w:p w14:paraId="2E299314" w14:textId="77777777" w:rsidR="002B4FB3" w:rsidRDefault="002B4FB3" w:rsidP="00550F8F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</w:p>
    <w:p w14:paraId="62EA0EE2" w14:textId="77777777" w:rsidR="002B4FB3" w:rsidRDefault="002B4FB3" w:rsidP="00550F8F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</w:p>
    <w:p w14:paraId="6508F922" w14:textId="77777777" w:rsidR="00904B0D" w:rsidRPr="007B2BC6" w:rsidRDefault="00904B0D" w:rsidP="00550F8F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270"/>
        <w:gridCol w:w="1836"/>
        <w:gridCol w:w="3983"/>
        <w:gridCol w:w="302"/>
        <w:gridCol w:w="549"/>
      </w:tblGrid>
      <w:tr w:rsidR="00BD3EA9" w:rsidRPr="00606901" w14:paraId="73775B99" w14:textId="77777777" w:rsidTr="009C73AC">
        <w:tc>
          <w:tcPr>
            <w:tcW w:w="1416" w:type="dxa"/>
            <w:vAlign w:val="bottom"/>
          </w:tcPr>
          <w:p w14:paraId="73775B92" w14:textId="77777777" w:rsidR="00BD3EA9" w:rsidRPr="00606901" w:rsidRDefault="00BD3EA9" w:rsidP="002451A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>Adoptée le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73775B93" w14:textId="77777777" w:rsidR="00BD3EA9" w:rsidRPr="00606901" w:rsidRDefault="00BD3EA9" w:rsidP="002451A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836" w:type="dxa"/>
            <w:vAlign w:val="bottom"/>
          </w:tcPr>
          <w:p w14:paraId="73775B94" w14:textId="77777777" w:rsidR="00BD3EA9" w:rsidRPr="00606901" w:rsidRDefault="00BD3EA9" w:rsidP="002451A2">
            <w:pPr>
              <w:ind w:right="-108"/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606901">
              <w:rPr>
                <w:rFonts w:cstheme="minorHAnsi"/>
                <w:sz w:val="24"/>
                <w:szCs w:val="24"/>
                <w:lang w:val="fr-FR"/>
              </w:rPr>
              <w:t>jour</w:t>
            </w:r>
            <w:proofErr w:type="gramEnd"/>
            <w:r w:rsidRPr="00606901">
              <w:rPr>
                <w:rFonts w:cstheme="minorHAnsi"/>
                <w:sz w:val="24"/>
                <w:szCs w:val="24"/>
                <w:lang w:val="fr-FR"/>
              </w:rPr>
              <w:t xml:space="preserve"> du mois de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bottom"/>
          </w:tcPr>
          <w:p w14:paraId="73775B95" w14:textId="77777777" w:rsidR="00BD3EA9" w:rsidRPr="00606901" w:rsidRDefault="00BD3EA9" w:rsidP="00114FB8">
            <w:pPr>
              <w:ind w:right="-177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302" w:type="dxa"/>
            <w:vAlign w:val="bottom"/>
          </w:tcPr>
          <w:p w14:paraId="73775B96" w14:textId="77777777" w:rsidR="00BD3EA9" w:rsidRPr="00606901" w:rsidRDefault="00BD3EA9" w:rsidP="002451A2">
            <w:pPr>
              <w:ind w:left="-162" w:right="-234"/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 xml:space="preserve"> 20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bottom"/>
          </w:tcPr>
          <w:p w14:paraId="73775B97" w14:textId="77777777" w:rsidR="00BD3EA9" w:rsidRPr="00606901" w:rsidRDefault="00BD3EA9" w:rsidP="00F45DC0">
            <w:pPr>
              <w:ind w:left="-108" w:right="-130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73775B9A" w14:textId="77777777" w:rsidR="00550F8F" w:rsidRPr="00606901" w:rsidRDefault="00550F8F" w:rsidP="00550F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73775B9B" w14:textId="77777777" w:rsidR="00550F8F" w:rsidRPr="00606901" w:rsidRDefault="00550F8F" w:rsidP="00550F8F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8709"/>
      </w:tblGrid>
      <w:tr w:rsidR="00BD3EA9" w:rsidRPr="00606901" w14:paraId="73775B9F" w14:textId="77777777" w:rsidTr="00F806A7">
        <w:tc>
          <w:tcPr>
            <w:tcW w:w="709" w:type="dxa"/>
          </w:tcPr>
          <w:p w14:paraId="73775B9C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>Par 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3775B9D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BD3EA9" w:rsidRPr="00606901" w14:paraId="73775BA3" w14:textId="77777777" w:rsidTr="00F806A7">
        <w:tc>
          <w:tcPr>
            <w:tcW w:w="709" w:type="dxa"/>
          </w:tcPr>
          <w:p w14:paraId="73775BA0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73775BA1" w14:textId="7E83F905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>Direct</w:t>
            </w:r>
            <w:r>
              <w:rPr>
                <w:rFonts w:cstheme="minorHAnsi"/>
                <w:sz w:val="24"/>
                <w:szCs w:val="24"/>
                <w:lang w:val="fr-FR"/>
              </w:rPr>
              <w:t>rice</w:t>
            </w:r>
            <w:r w:rsidRPr="00606901">
              <w:rPr>
                <w:rFonts w:cstheme="minorHAnsi"/>
                <w:sz w:val="24"/>
                <w:szCs w:val="24"/>
                <w:lang w:val="fr-FR"/>
              </w:rPr>
              <w:t xml:space="preserve"> général</w:t>
            </w:r>
            <w:r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 xml:space="preserve"> (signature)</w:t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ab/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ab/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ab/>
              <w:t>Nom en lettres moulées</w:t>
            </w:r>
          </w:p>
        </w:tc>
      </w:tr>
      <w:tr w:rsidR="00BD3EA9" w:rsidRPr="00606901" w14:paraId="73775BA7" w14:textId="77777777" w:rsidTr="008F612D">
        <w:tc>
          <w:tcPr>
            <w:tcW w:w="709" w:type="dxa"/>
          </w:tcPr>
          <w:p w14:paraId="73775BA4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8930" w:type="dxa"/>
          </w:tcPr>
          <w:p w14:paraId="73775BA5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BD3EA9" w:rsidRPr="00606901" w14:paraId="73775BAB" w14:textId="77777777" w:rsidTr="008F612D">
        <w:tc>
          <w:tcPr>
            <w:tcW w:w="709" w:type="dxa"/>
          </w:tcPr>
          <w:p w14:paraId="73775BA8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>Par 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3775BA9" w14:textId="20F8D496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BD3EA9" w:rsidRPr="00606901" w14:paraId="73775BAF" w14:textId="77777777" w:rsidTr="008F612D">
        <w:tc>
          <w:tcPr>
            <w:tcW w:w="709" w:type="dxa"/>
          </w:tcPr>
          <w:p w14:paraId="73775BAC" w14:textId="77777777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73775BAD" w14:textId="40594491" w:rsidR="00BD3EA9" w:rsidRPr="00606901" w:rsidRDefault="00BD3EA9" w:rsidP="00550F8F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606901">
              <w:rPr>
                <w:rFonts w:cstheme="minorHAnsi"/>
                <w:sz w:val="24"/>
                <w:szCs w:val="24"/>
                <w:lang w:val="fr-FR"/>
              </w:rPr>
              <w:t>Représentant</w:t>
            </w:r>
            <w:r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Pr="00606901">
              <w:rPr>
                <w:rFonts w:cstheme="minorHAnsi"/>
                <w:sz w:val="24"/>
                <w:szCs w:val="24"/>
                <w:lang w:val="fr-FR"/>
              </w:rPr>
              <w:t xml:space="preserve"> des travailleu</w:t>
            </w:r>
            <w:r>
              <w:rPr>
                <w:rFonts w:cstheme="minorHAnsi"/>
                <w:sz w:val="24"/>
                <w:szCs w:val="24"/>
                <w:lang w:val="fr-FR"/>
              </w:rPr>
              <w:t>ses</w:t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 xml:space="preserve"> (signature)</w:t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ab/>
            </w:r>
            <w:r w:rsidR="00041352">
              <w:rPr>
                <w:rFonts w:cstheme="minorHAnsi"/>
                <w:sz w:val="24"/>
                <w:szCs w:val="24"/>
                <w:lang w:val="fr-FR"/>
              </w:rPr>
              <w:tab/>
              <w:t>Nom en lettres moulées</w:t>
            </w:r>
          </w:p>
        </w:tc>
      </w:tr>
      <w:bookmarkEnd w:id="0"/>
    </w:tbl>
    <w:p w14:paraId="73775BB0" w14:textId="77777777" w:rsidR="00FC248B" w:rsidRPr="00606901" w:rsidRDefault="00FC248B" w:rsidP="00550F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C248B" w:rsidRPr="00606901" w:rsidSect="00EF0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304" w:right="1412" w:bottom="62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4253" w14:textId="77777777" w:rsidR="00C45D4E" w:rsidRDefault="00C45D4E" w:rsidP="00FC248B">
      <w:pPr>
        <w:spacing w:after="0" w:line="240" w:lineRule="auto"/>
      </w:pPr>
      <w:r>
        <w:separator/>
      </w:r>
    </w:p>
  </w:endnote>
  <w:endnote w:type="continuationSeparator" w:id="0">
    <w:p w14:paraId="11D25A0E" w14:textId="77777777" w:rsidR="00C45D4E" w:rsidRDefault="00C45D4E" w:rsidP="00FC248B">
      <w:pPr>
        <w:spacing w:after="0" w:line="240" w:lineRule="auto"/>
      </w:pPr>
      <w:r>
        <w:continuationSeparator/>
      </w:r>
    </w:p>
  </w:endnote>
  <w:endnote w:type="continuationNotice" w:id="1">
    <w:p w14:paraId="1533CBA8" w14:textId="77777777" w:rsidR="00C45D4E" w:rsidRDefault="00C45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F76D" w14:textId="77777777" w:rsidR="00915115" w:rsidRDefault="009151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94E7" w14:textId="77777777" w:rsidR="00EF0F6B" w:rsidRDefault="00EF0F6B" w:rsidP="00EF0F6B">
    <w:pPr>
      <w:pStyle w:val="Pieddepage"/>
      <w:pBdr>
        <w:top w:val="single" w:sz="4" w:space="2" w:color="auto"/>
      </w:pBdr>
      <w:tabs>
        <w:tab w:val="clear" w:pos="8640"/>
        <w:tab w:val="right" w:pos="9356"/>
      </w:tabs>
    </w:pPr>
    <w:r w:rsidRPr="007372D3">
      <w:rPr>
        <w:sz w:val="18"/>
        <w:szCs w:val="18"/>
      </w:rPr>
      <w:t xml:space="preserve">Politique </w:t>
    </w:r>
    <w:r>
      <w:rPr>
        <w:sz w:val="18"/>
        <w:szCs w:val="18"/>
      </w:rPr>
      <w:t>de déclaration d’événement accidentel</w:t>
    </w:r>
    <w:r>
      <w:rPr>
        <w:sz w:val="18"/>
        <w:szCs w:val="18"/>
      </w:rPr>
      <w:br/>
      <w:t>ou de situation dangereuse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3A0F" w14:textId="31EFEE7C" w:rsidR="0043116A" w:rsidRDefault="0043116A" w:rsidP="00203009">
    <w:pPr>
      <w:pStyle w:val="Pieddepage"/>
      <w:pBdr>
        <w:top w:val="single" w:sz="4" w:space="2" w:color="auto"/>
      </w:pBdr>
      <w:tabs>
        <w:tab w:val="clear" w:pos="8640"/>
        <w:tab w:val="right" w:pos="9356"/>
      </w:tabs>
    </w:pPr>
    <w:r w:rsidRPr="007372D3">
      <w:rPr>
        <w:sz w:val="18"/>
        <w:szCs w:val="18"/>
      </w:rPr>
      <w:t xml:space="preserve">Politique </w:t>
    </w:r>
    <w:r w:rsidR="00CE3352">
      <w:rPr>
        <w:sz w:val="18"/>
        <w:szCs w:val="18"/>
      </w:rPr>
      <w:t>de déclaration d’événement accidentel</w:t>
    </w:r>
    <w:r w:rsidR="00CE3352">
      <w:rPr>
        <w:sz w:val="18"/>
        <w:szCs w:val="18"/>
      </w:rPr>
      <w:br/>
      <w:t>ou de situation dangereuse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9482" w14:textId="77777777" w:rsidR="00C45D4E" w:rsidRDefault="00C45D4E" w:rsidP="00FC248B">
      <w:pPr>
        <w:spacing w:after="0" w:line="240" w:lineRule="auto"/>
      </w:pPr>
      <w:r>
        <w:separator/>
      </w:r>
    </w:p>
  </w:footnote>
  <w:footnote w:type="continuationSeparator" w:id="0">
    <w:p w14:paraId="565A59F6" w14:textId="77777777" w:rsidR="00C45D4E" w:rsidRDefault="00C45D4E" w:rsidP="00FC248B">
      <w:pPr>
        <w:spacing w:after="0" w:line="240" w:lineRule="auto"/>
      </w:pPr>
      <w:r>
        <w:continuationSeparator/>
      </w:r>
    </w:p>
  </w:footnote>
  <w:footnote w:type="continuationNotice" w:id="1">
    <w:p w14:paraId="445ADCC8" w14:textId="77777777" w:rsidR="00C45D4E" w:rsidRDefault="00C45D4E">
      <w:pPr>
        <w:spacing w:after="0" w:line="240" w:lineRule="auto"/>
      </w:pPr>
    </w:p>
  </w:footnote>
  <w:footnote w:id="2">
    <w:p w14:paraId="1CEFF2E9" w14:textId="79C6C4DE" w:rsidR="00C87936" w:rsidRDefault="00C87936" w:rsidP="00C87936">
      <w:pPr>
        <w:pStyle w:val="Notedebasdepage"/>
        <w:tabs>
          <w:tab w:val="left" w:pos="142"/>
        </w:tabs>
        <w:ind w:left="142" w:hanging="142"/>
        <w:jc w:val="both"/>
        <w:rPr>
          <w:rFonts w:ascii="Calibri" w:hAnsi="Calibri"/>
          <w:sz w:val="16"/>
          <w:szCs w:val="16"/>
        </w:rPr>
      </w:pPr>
      <w:r>
        <w:rPr>
          <w:rStyle w:val="Appelnotedebasdep"/>
        </w:rPr>
        <w:footnoteRef/>
      </w:r>
      <w:r>
        <w:tab/>
      </w:r>
      <w:r w:rsidRPr="00B07D20">
        <w:rPr>
          <w:rFonts w:ascii="Calibri" w:hAnsi="Calibri"/>
          <w:sz w:val="16"/>
          <w:szCs w:val="16"/>
        </w:rPr>
        <w:t>Un</w:t>
      </w:r>
      <w:r w:rsidR="008F4EE9">
        <w:rPr>
          <w:rFonts w:ascii="Calibri" w:hAnsi="Calibri"/>
          <w:sz w:val="16"/>
          <w:szCs w:val="16"/>
        </w:rPr>
        <w:t>e</w:t>
      </w:r>
      <w:r w:rsidRPr="00B07D20">
        <w:rPr>
          <w:rFonts w:ascii="Calibri" w:hAnsi="Calibri"/>
          <w:sz w:val="16"/>
          <w:szCs w:val="16"/>
        </w:rPr>
        <w:t xml:space="preserve"> travailleu</w:t>
      </w:r>
      <w:r w:rsidR="008F4EE9">
        <w:rPr>
          <w:rFonts w:ascii="Calibri" w:hAnsi="Calibri"/>
          <w:sz w:val="16"/>
          <w:szCs w:val="16"/>
        </w:rPr>
        <w:t>se</w:t>
      </w:r>
      <w:r w:rsidRPr="00B07D20">
        <w:rPr>
          <w:rFonts w:ascii="Calibri" w:hAnsi="Calibri"/>
          <w:sz w:val="16"/>
          <w:szCs w:val="16"/>
        </w:rPr>
        <w:t xml:space="preserve"> identifie</w:t>
      </w:r>
      <w:r>
        <w:rPr>
          <w:rFonts w:ascii="Calibri" w:hAnsi="Calibri"/>
          <w:sz w:val="16"/>
          <w:szCs w:val="16"/>
        </w:rPr>
        <w:t xml:space="preserve"> </w:t>
      </w:r>
      <w:r w:rsidRPr="00B07D20">
        <w:rPr>
          <w:rFonts w:ascii="Calibri" w:hAnsi="Calibri"/>
          <w:sz w:val="16"/>
          <w:szCs w:val="16"/>
        </w:rPr>
        <w:t xml:space="preserve">une situation anormale </w:t>
      </w:r>
      <w:r>
        <w:rPr>
          <w:rFonts w:ascii="Calibri" w:hAnsi="Calibri"/>
          <w:sz w:val="16"/>
          <w:szCs w:val="16"/>
        </w:rPr>
        <w:t>ou subit un préjudice</w:t>
      </w:r>
      <w:r w:rsidRPr="00B07D2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en lien avec </w:t>
      </w:r>
      <w:r w:rsidRPr="00B07D20">
        <w:rPr>
          <w:rFonts w:ascii="Calibri" w:hAnsi="Calibri"/>
          <w:sz w:val="16"/>
          <w:szCs w:val="16"/>
        </w:rPr>
        <w:t xml:space="preserve">les équipements, l’environnement, les espaces ou les conditions d’exercice du travail qui peut affecter la santé ou la sécurité </w:t>
      </w:r>
      <w:r w:rsidR="0050595C">
        <w:rPr>
          <w:rFonts w:ascii="Calibri" w:hAnsi="Calibri"/>
          <w:sz w:val="16"/>
          <w:szCs w:val="16"/>
        </w:rPr>
        <w:t>du personnel</w:t>
      </w:r>
      <w:r>
        <w:rPr>
          <w:rFonts w:ascii="Calibri" w:hAnsi="Calibri"/>
          <w:sz w:val="16"/>
          <w:szCs w:val="16"/>
        </w:rPr>
        <w:t>.</w:t>
      </w:r>
    </w:p>
    <w:p w14:paraId="6E069553" w14:textId="77777777" w:rsidR="0067613E" w:rsidRPr="00B07D20" w:rsidRDefault="0067613E" w:rsidP="00C87936">
      <w:pPr>
        <w:pStyle w:val="Notedebasdepage"/>
        <w:tabs>
          <w:tab w:val="left" w:pos="142"/>
        </w:tabs>
        <w:ind w:left="142" w:hanging="142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67F" w14:textId="77777777" w:rsidR="00915115" w:rsidRDefault="009151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E15" w14:textId="77777777" w:rsidR="00915115" w:rsidRDefault="009151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7D53" w14:textId="77777777" w:rsidR="00915115" w:rsidRDefault="009151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100"/>
    <w:multiLevelType w:val="hybridMultilevel"/>
    <w:tmpl w:val="B3F8D9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A3"/>
    <w:multiLevelType w:val="hybridMultilevel"/>
    <w:tmpl w:val="74A2F1D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0CC"/>
    <w:multiLevelType w:val="hybridMultilevel"/>
    <w:tmpl w:val="F66874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7749"/>
    <w:multiLevelType w:val="hybridMultilevel"/>
    <w:tmpl w:val="E16EEC4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0AA3"/>
    <w:multiLevelType w:val="hybridMultilevel"/>
    <w:tmpl w:val="6A5CC1F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6B02"/>
    <w:multiLevelType w:val="hybridMultilevel"/>
    <w:tmpl w:val="1182E8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84845"/>
    <w:multiLevelType w:val="hybridMultilevel"/>
    <w:tmpl w:val="9C20EC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26BEF"/>
    <w:multiLevelType w:val="hybridMultilevel"/>
    <w:tmpl w:val="1A02397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07BC"/>
    <w:multiLevelType w:val="hybridMultilevel"/>
    <w:tmpl w:val="AC62C4D0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D749E1"/>
    <w:multiLevelType w:val="hybridMultilevel"/>
    <w:tmpl w:val="1F264D1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1E89"/>
    <w:multiLevelType w:val="hybridMultilevel"/>
    <w:tmpl w:val="30C20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F6E5E"/>
    <w:multiLevelType w:val="hybridMultilevel"/>
    <w:tmpl w:val="C7E886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0D84"/>
    <w:multiLevelType w:val="singleLevel"/>
    <w:tmpl w:val="10DE69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DEE7709"/>
    <w:multiLevelType w:val="singleLevel"/>
    <w:tmpl w:val="10DE69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877090274">
    <w:abstractNumId w:val="13"/>
  </w:num>
  <w:num w:numId="2" w16cid:durableId="573666444">
    <w:abstractNumId w:val="12"/>
  </w:num>
  <w:num w:numId="3" w16cid:durableId="854342008">
    <w:abstractNumId w:val="2"/>
  </w:num>
  <w:num w:numId="4" w16cid:durableId="1485780875">
    <w:abstractNumId w:val="1"/>
  </w:num>
  <w:num w:numId="5" w16cid:durableId="693657965">
    <w:abstractNumId w:val="4"/>
  </w:num>
  <w:num w:numId="6" w16cid:durableId="1036732573">
    <w:abstractNumId w:val="11"/>
  </w:num>
  <w:num w:numId="7" w16cid:durableId="1873615995">
    <w:abstractNumId w:val="3"/>
  </w:num>
  <w:num w:numId="8" w16cid:durableId="290941509">
    <w:abstractNumId w:val="7"/>
  </w:num>
  <w:num w:numId="9" w16cid:durableId="292487333">
    <w:abstractNumId w:val="8"/>
  </w:num>
  <w:num w:numId="10" w16cid:durableId="520629880">
    <w:abstractNumId w:val="0"/>
  </w:num>
  <w:num w:numId="11" w16cid:durableId="1213729904">
    <w:abstractNumId w:val="5"/>
  </w:num>
  <w:num w:numId="12" w16cid:durableId="1977178545">
    <w:abstractNumId w:val="6"/>
  </w:num>
  <w:num w:numId="13" w16cid:durableId="162429189">
    <w:abstractNumId w:val="9"/>
  </w:num>
  <w:num w:numId="14" w16cid:durableId="2130513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81"/>
    <w:rsid w:val="000151A5"/>
    <w:rsid w:val="000269C6"/>
    <w:rsid w:val="00041352"/>
    <w:rsid w:val="00042A72"/>
    <w:rsid w:val="00044A04"/>
    <w:rsid w:val="000742BB"/>
    <w:rsid w:val="000847AB"/>
    <w:rsid w:val="000B0CE7"/>
    <w:rsid w:val="000B3095"/>
    <w:rsid w:val="000B67CB"/>
    <w:rsid w:val="000F0F5C"/>
    <w:rsid w:val="000F5C06"/>
    <w:rsid w:val="001020E5"/>
    <w:rsid w:val="001116D5"/>
    <w:rsid w:val="001145F9"/>
    <w:rsid w:val="00114FB8"/>
    <w:rsid w:val="0011527D"/>
    <w:rsid w:val="001430EC"/>
    <w:rsid w:val="00187146"/>
    <w:rsid w:val="001A1D80"/>
    <w:rsid w:val="001B3072"/>
    <w:rsid w:val="001F27C2"/>
    <w:rsid w:val="00203009"/>
    <w:rsid w:val="00212869"/>
    <w:rsid w:val="002257E0"/>
    <w:rsid w:val="00242F47"/>
    <w:rsid w:val="002451A2"/>
    <w:rsid w:val="00246B65"/>
    <w:rsid w:val="00267CA7"/>
    <w:rsid w:val="0028003F"/>
    <w:rsid w:val="002830A6"/>
    <w:rsid w:val="002B2667"/>
    <w:rsid w:val="002B4FB3"/>
    <w:rsid w:val="002C5418"/>
    <w:rsid w:val="002C6086"/>
    <w:rsid w:val="00313FD0"/>
    <w:rsid w:val="003504B9"/>
    <w:rsid w:val="00377BFB"/>
    <w:rsid w:val="00390626"/>
    <w:rsid w:val="00393CFB"/>
    <w:rsid w:val="003F29B9"/>
    <w:rsid w:val="0043116A"/>
    <w:rsid w:val="00441956"/>
    <w:rsid w:val="00492F72"/>
    <w:rsid w:val="00493480"/>
    <w:rsid w:val="004A143C"/>
    <w:rsid w:val="004C51E2"/>
    <w:rsid w:val="0050595C"/>
    <w:rsid w:val="0051267B"/>
    <w:rsid w:val="00514C82"/>
    <w:rsid w:val="00550F8F"/>
    <w:rsid w:val="0056702A"/>
    <w:rsid w:val="005A3B9A"/>
    <w:rsid w:val="005A4376"/>
    <w:rsid w:val="005C0BFB"/>
    <w:rsid w:val="005C7114"/>
    <w:rsid w:val="005D4ECF"/>
    <w:rsid w:val="005D7256"/>
    <w:rsid w:val="005D78A2"/>
    <w:rsid w:val="005D7C61"/>
    <w:rsid w:val="006039FB"/>
    <w:rsid w:val="00606901"/>
    <w:rsid w:val="00607FAF"/>
    <w:rsid w:val="00622B53"/>
    <w:rsid w:val="00640E1B"/>
    <w:rsid w:val="00643FEE"/>
    <w:rsid w:val="00644082"/>
    <w:rsid w:val="006447DA"/>
    <w:rsid w:val="006526C6"/>
    <w:rsid w:val="00653837"/>
    <w:rsid w:val="0067379F"/>
    <w:rsid w:val="0067613E"/>
    <w:rsid w:val="00686F93"/>
    <w:rsid w:val="006A4108"/>
    <w:rsid w:val="006C1076"/>
    <w:rsid w:val="006C578A"/>
    <w:rsid w:val="006E71CC"/>
    <w:rsid w:val="006F158D"/>
    <w:rsid w:val="006F3F67"/>
    <w:rsid w:val="007017E9"/>
    <w:rsid w:val="0073009B"/>
    <w:rsid w:val="00730C22"/>
    <w:rsid w:val="007415DA"/>
    <w:rsid w:val="00756429"/>
    <w:rsid w:val="00761A6A"/>
    <w:rsid w:val="007B0BDE"/>
    <w:rsid w:val="007B2BC6"/>
    <w:rsid w:val="007B422F"/>
    <w:rsid w:val="007C27C5"/>
    <w:rsid w:val="00844429"/>
    <w:rsid w:val="00851118"/>
    <w:rsid w:val="00876BDB"/>
    <w:rsid w:val="00890EA7"/>
    <w:rsid w:val="008B0B90"/>
    <w:rsid w:val="008C7AD2"/>
    <w:rsid w:val="008F4EE9"/>
    <w:rsid w:val="008F612D"/>
    <w:rsid w:val="00904028"/>
    <w:rsid w:val="00904B0D"/>
    <w:rsid w:val="00906198"/>
    <w:rsid w:val="00915115"/>
    <w:rsid w:val="0092044B"/>
    <w:rsid w:val="00925557"/>
    <w:rsid w:val="0095159A"/>
    <w:rsid w:val="00956993"/>
    <w:rsid w:val="00962638"/>
    <w:rsid w:val="009676AB"/>
    <w:rsid w:val="00972CD1"/>
    <w:rsid w:val="009C73AC"/>
    <w:rsid w:val="009D0010"/>
    <w:rsid w:val="00A0428E"/>
    <w:rsid w:val="00A07833"/>
    <w:rsid w:val="00A20208"/>
    <w:rsid w:val="00A31140"/>
    <w:rsid w:val="00A733D3"/>
    <w:rsid w:val="00A91708"/>
    <w:rsid w:val="00AC0D66"/>
    <w:rsid w:val="00AD6AE9"/>
    <w:rsid w:val="00AF6294"/>
    <w:rsid w:val="00B36306"/>
    <w:rsid w:val="00B451CF"/>
    <w:rsid w:val="00B5474E"/>
    <w:rsid w:val="00B61A56"/>
    <w:rsid w:val="00B93893"/>
    <w:rsid w:val="00BA50EF"/>
    <w:rsid w:val="00BC6961"/>
    <w:rsid w:val="00BD3EA9"/>
    <w:rsid w:val="00BE0C75"/>
    <w:rsid w:val="00BF0AC7"/>
    <w:rsid w:val="00C07AC6"/>
    <w:rsid w:val="00C21E44"/>
    <w:rsid w:val="00C413C3"/>
    <w:rsid w:val="00C42C81"/>
    <w:rsid w:val="00C45D4E"/>
    <w:rsid w:val="00C87936"/>
    <w:rsid w:val="00CA22C8"/>
    <w:rsid w:val="00CA7691"/>
    <w:rsid w:val="00CD3ED6"/>
    <w:rsid w:val="00CE3352"/>
    <w:rsid w:val="00D12275"/>
    <w:rsid w:val="00D12DE8"/>
    <w:rsid w:val="00D54CCF"/>
    <w:rsid w:val="00D80B96"/>
    <w:rsid w:val="00D90BBC"/>
    <w:rsid w:val="00DA2452"/>
    <w:rsid w:val="00DA4233"/>
    <w:rsid w:val="00DB0601"/>
    <w:rsid w:val="00DD32EC"/>
    <w:rsid w:val="00DD3B62"/>
    <w:rsid w:val="00DE152C"/>
    <w:rsid w:val="00DF7F3F"/>
    <w:rsid w:val="00E82061"/>
    <w:rsid w:val="00EA1239"/>
    <w:rsid w:val="00EA6B59"/>
    <w:rsid w:val="00EB6647"/>
    <w:rsid w:val="00EE232D"/>
    <w:rsid w:val="00EE65AF"/>
    <w:rsid w:val="00EF0F6B"/>
    <w:rsid w:val="00F35323"/>
    <w:rsid w:val="00F45DC0"/>
    <w:rsid w:val="00F534D5"/>
    <w:rsid w:val="00F554A0"/>
    <w:rsid w:val="00F806A7"/>
    <w:rsid w:val="00F826E4"/>
    <w:rsid w:val="00F86754"/>
    <w:rsid w:val="00FC15D1"/>
    <w:rsid w:val="00FC248B"/>
    <w:rsid w:val="092FFFF7"/>
    <w:rsid w:val="0DB65ACF"/>
    <w:rsid w:val="158D1A1F"/>
    <w:rsid w:val="17960F25"/>
    <w:rsid w:val="1DED0946"/>
    <w:rsid w:val="2251CD3A"/>
    <w:rsid w:val="24831193"/>
    <w:rsid w:val="3B7EDE1E"/>
    <w:rsid w:val="5015157F"/>
    <w:rsid w:val="5D1FA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5B3D"/>
  <w15:chartTrackingRefBased/>
  <w15:docId w15:val="{C074C230-B6CA-4DF8-96FB-02D94166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1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248B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FC24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C248B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FC248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116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D5"/>
  </w:style>
  <w:style w:type="paragraph" w:styleId="Pieddepage">
    <w:name w:val="footer"/>
    <w:basedOn w:val="Normal"/>
    <w:link w:val="PieddepageCar"/>
    <w:unhideWhenUsed/>
    <w:rsid w:val="001116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16D5"/>
  </w:style>
  <w:style w:type="paragraph" w:styleId="Textedebulles">
    <w:name w:val="Balloon Text"/>
    <w:basedOn w:val="Normal"/>
    <w:link w:val="TextedebullesCar"/>
    <w:uiPriority w:val="99"/>
    <w:semiHidden/>
    <w:unhideWhenUsed/>
    <w:rsid w:val="0004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A0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71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1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1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1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114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31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8F4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D09CD1-BC4C-49BF-8200-45F952501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6A162-C3A5-424A-B673-5DAD89A53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2A9BD-29B7-4F78-A5B7-569B8295D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C6BD1-541B-4C28-A2D3-C604A8CBBB6F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b7c6ec-9020-4ad7-a72e-c057b6206c1b"/>
    <ds:schemaRef ds:uri="http://purl.org/dc/dcmitype/"/>
    <ds:schemaRef ds:uri="http://schemas.microsoft.com/office/infopath/2007/PartnerControls"/>
    <ds:schemaRef ds:uri="90c6ebf2-3d03-4616-828a-b84c6b4968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rocédure de déclaration (événement ou situation dangereuse) - Services de garde éducatifs</dc:title>
  <dc:subject/>
  <dc:creator>AButeau@asstsas.qc.ca</dc:creator>
  <cp:keywords/>
  <dc:description/>
  <cp:lastModifiedBy>Valérie Eme</cp:lastModifiedBy>
  <cp:revision>29</cp:revision>
  <cp:lastPrinted>2015-11-30T21:29:00Z</cp:lastPrinted>
  <dcterms:created xsi:type="dcterms:W3CDTF">2023-10-06T15:04:00Z</dcterms:created>
  <dcterms:modified xsi:type="dcterms:W3CDTF">2023-10-13T16:12:00Z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